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0B0" w:rsidRDefault="007D2352">
      <w:pPr>
        <w:tabs>
          <w:tab w:val="center" w:pos="4536"/>
          <w:tab w:val="right" w:pos="9072"/>
        </w:tabs>
        <w:spacing w:after="0"/>
        <w:rPr>
          <w:rFonts w:eastAsia="SimSun"/>
          <w:b/>
          <w:sz w:val="22"/>
          <w:lang w:eastAsia="zh-CN"/>
        </w:rPr>
      </w:pPr>
      <w:r>
        <w:rPr>
          <w:rFonts w:eastAsia="SimSun"/>
          <w:b/>
          <w:sz w:val="22"/>
          <w:lang w:eastAsia="zh-CN"/>
        </w:rPr>
        <w:t>3GPP TSG RAN WG1 #104-e</w:t>
      </w:r>
      <w:r>
        <w:rPr>
          <w:rFonts w:eastAsia="SimSun"/>
          <w:b/>
          <w:sz w:val="22"/>
          <w:lang w:eastAsia="zh-CN"/>
        </w:rPr>
        <w:tab/>
      </w:r>
      <w:r>
        <w:rPr>
          <w:rFonts w:eastAsia="SimSun"/>
          <w:b/>
          <w:sz w:val="22"/>
          <w:lang w:eastAsia="zh-CN"/>
        </w:rPr>
        <w:tab/>
        <w:t>R1-2100186</w:t>
      </w:r>
    </w:p>
    <w:p w:rsidR="007710B0" w:rsidRDefault="007D2352">
      <w:pPr>
        <w:tabs>
          <w:tab w:val="center" w:pos="4536"/>
          <w:tab w:val="right" w:pos="9072"/>
        </w:tabs>
        <w:spacing w:after="0"/>
        <w:rPr>
          <w:rFonts w:eastAsia="MS Mincho"/>
          <w:b/>
          <w:bCs/>
          <w:sz w:val="22"/>
          <w:szCs w:val="22"/>
          <w:lang w:val="en-GB" w:eastAsia="ja-JP"/>
        </w:rPr>
      </w:pPr>
      <w:r>
        <w:rPr>
          <w:rFonts w:eastAsia="MS Mincho"/>
          <w:b/>
          <w:bCs/>
          <w:sz w:val="22"/>
          <w:szCs w:val="22"/>
          <w:lang w:val="en-GB" w:eastAsia="ja-JP"/>
        </w:rPr>
        <w:t>e-Meeting, Jan. 25</w:t>
      </w:r>
      <w:r>
        <w:rPr>
          <w:rFonts w:eastAsia="MS Mincho"/>
          <w:b/>
          <w:bCs/>
          <w:sz w:val="22"/>
          <w:szCs w:val="22"/>
          <w:vertAlign w:val="superscript"/>
          <w:lang w:val="en-GB" w:eastAsia="ja-JP"/>
        </w:rPr>
        <w:t>th</w:t>
      </w:r>
      <w:r>
        <w:rPr>
          <w:rFonts w:eastAsia="MS Mincho"/>
          <w:b/>
          <w:bCs/>
          <w:sz w:val="22"/>
          <w:szCs w:val="22"/>
          <w:lang w:val="en-GB" w:eastAsia="ja-JP"/>
        </w:rPr>
        <w:t xml:space="preserve"> – Feb. 5</w:t>
      </w:r>
      <w:r>
        <w:rPr>
          <w:rFonts w:eastAsia="MS Mincho"/>
          <w:b/>
          <w:bCs/>
          <w:sz w:val="22"/>
          <w:szCs w:val="22"/>
          <w:vertAlign w:val="superscript"/>
          <w:lang w:val="en-GB" w:eastAsia="ja-JP"/>
        </w:rPr>
        <w:t>th</w:t>
      </w:r>
      <w:r>
        <w:rPr>
          <w:rFonts w:eastAsia="MS Mincho"/>
          <w:b/>
          <w:bCs/>
          <w:sz w:val="22"/>
          <w:szCs w:val="22"/>
          <w:lang w:val="en-GB" w:eastAsia="ja-JP"/>
        </w:rPr>
        <w:t>, 2021</w:t>
      </w:r>
    </w:p>
    <w:p w:rsidR="007710B0" w:rsidRDefault="007710B0" w:rsidP="00874A66">
      <w:pPr>
        <w:pStyle w:val="Header"/>
        <w:rPr>
          <w:rFonts w:eastAsiaTheme="minorEastAsia" w:cs="Arial"/>
          <w:sz w:val="22"/>
          <w:szCs w:val="22"/>
          <w:lang w:val="en-GB" w:eastAsia="zh-CN"/>
        </w:rPr>
      </w:pPr>
    </w:p>
    <w:p w:rsidR="007710B0" w:rsidRDefault="007D2352">
      <w:pPr>
        <w:pStyle w:val="Header"/>
        <w:tabs>
          <w:tab w:val="clear" w:pos="4536"/>
          <w:tab w:val="left" w:pos="1800"/>
        </w:tabs>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OPPO</w:t>
      </w:r>
    </w:p>
    <w:p w:rsidR="007710B0" w:rsidRDefault="007D2352">
      <w:pPr>
        <w:pStyle w:val="Header"/>
        <w:tabs>
          <w:tab w:val="clear" w:pos="4536"/>
        </w:tabs>
        <w:ind w:left="1800" w:hangingChars="815" w:hanging="1800"/>
        <w:rPr>
          <w:rFonts w:eastAsia="SimSun" w:cs="Arial"/>
          <w:b w:val="0"/>
          <w:sz w:val="22"/>
          <w:szCs w:val="22"/>
          <w:lang w:eastAsia="zh-CN"/>
        </w:rPr>
      </w:pPr>
      <w:r>
        <w:rPr>
          <w:rFonts w:cs="Arial"/>
          <w:sz w:val="22"/>
          <w:szCs w:val="22"/>
        </w:rPr>
        <w:t>Title:</w:t>
      </w:r>
      <w:r>
        <w:rPr>
          <w:rFonts w:cs="Arial"/>
          <w:sz w:val="22"/>
          <w:szCs w:val="22"/>
        </w:rPr>
        <w:tab/>
      </w:r>
      <w:r>
        <w:rPr>
          <w:rFonts w:eastAsia="SimSun" w:cs="Arial"/>
          <w:sz w:val="22"/>
          <w:szCs w:val="22"/>
          <w:lang w:eastAsia="zh-CN"/>
        </w:rPr>
        <w:t>Discussion on cross-carrier scheduling from Scell to Pcell</w:t>
      </w:r>
    </w:p>
    <w:p w:rsidR="007710B0" w:rsidRDefault="007D2352">
      <w:pPr>
        <w:pStyle w:val="Header"/>
        <w:tabs>
          <w:tab w:val="clear" w:pos="4536"/>
        </w:tabs>
        <w:ind w:left="1800" w:hangingChars="815" w:hanging="1800"/>
        <w:rPr>
          <w:rFonts w:eastAsia="SimSun" w:cs="Arial"/>
          <w:sz w:val="22"/>
          <w:szCs w:val="22"/>
          <w:lang w:eastAsia="zh-CN"/>
        </w:rPr>
      </w:pPr>
      <w:r>
        <w:rPr>
          <w:rFonts w:eastAsia="SimSun" w:cs="Arial"/>
          <w:sz w:val="22"/>
          <w:szCs w:val="22"/>
          <w:lang w:eastAsia="zh-CN"/>
        </w:rPr>
        <w:t>Agenda Item:</w:t>
      </w:r>
      <w:r>
        <w:rPr>
          <w:rFonts w:eastAsia="SimSun" w:cs="Arial"/>
          <w:sz w:val="22"/>
          <w:szCs w:val="22"/>
          <w:lang w:eastAsia="zh-CN"/>
        </w:rPr>
        <w:tab/>
        <w:t>8.13.1</w:t>
      </w:r>
    </w:p>
    <w:p w:rsidR="007710B0" w:rsidRDefault="007D2352">
      <w:pPr>
        <w:pStyle w:val="Header"/>
        <w:tabs>
          <w:tab w:val="left" w:pos="1800"/>
        </w:tabs>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7710B0" w:rsidRDefault="007710B0">
      <w:pPr>
        <w:pBdr>
          <w:bottom w:val="single" w:sz="4" w:space="1" w:color="auto"/>
        </w:pBdr>
        <w:tabs>
          <w:tab w:val="left" w:pos="2552"/>
        </w:tabs>
        <w:spacing w:after="156"/>
        <w:jc w:val="both"/>
        <w:rPr>
          <w:rFonts w:eastAsia="SimSun"/>
          <w:lang w:eastAsia="zh-CN"/>
        </w:rPr>
      </w:pPr>
    </w:p>
    <w:p w:rsidR="007710B0" w:rsidRDefault="007D2352">
      <w:pPr>
        <w:pStyle w:val="Heading1"/>
        <w:rPr>
          <w:rFonts w:eastAsiaTheme="minorEastAsia"/>
          <w:lang w:eastAsia="zh-CN"/>
        </w:rPr>
      </w:pPr>
      <w:r>
        <w:rPr>
          <w:rFonts w:eastAsiaTheme="minorEastAsia" w:hint="eastAsia"/>
          <w:lang w:eastAsia="zh-CN"/>
        </w:rPr>
        <w:t>In</w:t>
      </w:r>
      <w:r>
        <w:rPr>
          <w:rFonts w:eastAsiaTheme="minorEastAsia"/>
          <w:lang w:eastAsia="zh-CN"/>
        </w:rPr>
        <w:t>tr</w:t>
      </w:r>
      <w:r>
        <w:rPr>
          <w:rFonts w:eastAsiaTheme="minorEastAsia" w:hint="eastAsia"/>
          <w:lang w:eastAsia="zh-CN"/>
        </w:rPr>
        <w:t>oduction</w:t>
      </w:r>
    </w:p>
    <w:p w:rsidR="007710B0" w:rsidRDefault="007D2352">
      <w:pPr>
        <w:spacing w:after="156"/>
        <w:rPr>
          <w:rFonts w:eastAsiaTheme="minorEastAsia"/>
          <w:lang w:eastAsia="zh-CN"/>
        </w:rPr>
      </w:pPr>
      <w:r>
        <w:rPr>
          <w:rFonts w:eastAsiaTheme="minorEastAsia"/>
          <w:lang w:eastAsia="zh-CN"/>
        </w:rPr>
        <w:t>Based on the email discussion [103-e-NR-DSS-01], the following agreements were made in RAN1 #103-e for cross-carrier scheduling from SCell to PCell/PSCell:</w:t>
      </w:r>
    </w:p>
    <w:p w:rsidR="007710B0" w:rsidRDefault="007D2352">
      <w:pPr>
        <w:spacing w:after="0"/>
        <w:rPr>
          <w:u w:val="single"/>
        </w:rPr>
      </w:pPr>
      <w:r>
        <w:rPr>
          <w:szCs w:val="20"/>
          <w:u w:val="single"/>
        </w:rPr>
        <w:t>Conclusion</w:t>
      </w:r>
    </w:p>
    <w:p w:rsidR="007710B0" w:rsidRDefault="007D2352">
      <w:pPr>
        <w:pStyle w:val="ListParagraph"/>
        <w:rPr>
          <w:lang w:val="en-GB"/>
        </w:rPr>
      </w:pPr>
      <w:r>
        <w:rPr>
          <w:lang w:val="en-GB"/>
        </w:rPr>
        <w:t>When CCS from sSCell to PCell/PSCell is configured, the configuration of Type 3 CSS set for DCI formats 2_0, 2_1, 2_2, 2_3, 2_4 and applicability of the information in the DCI formats are the same as in Rel-15/Rel-16</w:t>
      </w:r>
    </w:p>
    <w:p w:rsidR="007710B0" w:rsidRDefault="007D2352">
      <w:pPr>
        <w:pStyle w:val="ListParagraph"/>
        <w:rPr>
          <w:lang w:val="en-GB"/>
        </w:rPr>
      </w:pPr>
      <w:r>
        <w:rPr>
          <w:lang w:val="en-GB"/>
        </w:rPr>
        <w:t>FFS: DCI format 2_5 and DCI Format 2_6 handling</w:t>
      </w:r>
    </w:p>
    <w:p w:rsidR="007710B0" w:rsidRDefault="007D2352">
      <w:pPr>
        <w:pStyle w:val="ListParagraph"/>
      </w:pPr>
      <w:r>
        <w:rPr>
          <w:lang w:val="en-GB"/>
        </w:rPr>
        <w:t>Note: The SCell configured with CCS to Pcell/PSCell is referred to as ‘sSCell’</w:t>
      </w:r>
    </w:p>
    <w:p w:rsidR="007710B0" w:rsidRDefault="007D2352">
      <w:pPr>
        <w:spacing w:after="0"/>
        <w:rPr>
          <w:szCs w:val="20"/>
          <w:highlight w:val="green"/>
        </w:rPr>
      </w:pPr>
      <w:r>
        <w:rPr>
          <w:szCs w:val="20"/>
          <w:highlight w:val="green"/>
        </w:rPr>
        <w:t>Agreements:</w:t>
      </w:r>
    </w:p>
    <w:p w:rsidR="007710B0" w:rsidRDefault="007D2352">
      <w:pPr>
        <w:numPr>
          <w:ilvl w:val="0"/>
          <w:numId w:val="3"/>
        </w:numPr>
        <w:overflowPunct w:val="0"/>
        <w:autoSpaceDE w:val="0"/>
        <w:autoSpaceDN w:val="0"/>
        <w:spacing w:after="0"/>
        <w:ind w:left="360" w:hanging="357"/>
        <w:rPr>
          <w:szCs w:val="20"/>
          <w:lang w:eastAsia="zh-CN"/>
        </w:rPr>
      </w:pPr>
      <w:r>
        <w:rPr>
          <w:szCs w:val="20"/>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rsidR="007710B0" w:rsidRDefault="007D2352">
      <w:pPr>
        <w:numPr>
          <w:ilvl w:val="1"/>
          <w:numId w:val="3"/>
        </w:numPr>
        <w:overflowPunct w:val="0"/>
        <w:autoSpaceDE w:val="0"/>
        <w:autoSpaceDN w:val="0"/>
        <w:spacing w:after="0"/>
        <w:ind w:left="900" w:hanging="357"/>
        <w:rPr>
          <w:szCs w:val="20"/>
          <w:lang w:eastAsia="zh-CN"/>
        </w:rPr>
      </w:pPr>
      <w:r>
        <w:rPr>
          <w:szCs w:val="20"/>
          <w:lang w:eastAsia="zh-CN"/>
        </w:rPr>
        <w:t>Alt 1: UE cannot be configured to monitor DCI formats 0_1,1_1,0_2,1_2 on PCell/PSCell USS set(s), and can be configured to monitor them only on the sSCell USS set(s)</w:t>
      </w:r>
    </w:p>
    <w:p w:rsidR="007710B0" w:rsidRDefault="007D2352">
      <w:pPr>
        <w:numPr>
          <w:ilvl w:val="1"/>
          <w:numId w:val="3"/>
        </w:numPr>
        <w:overflowPunct w:val="0"/>
        <w:autoSpaceDE w:val="0"/>
        <w:autoSpaceDN w:val="0"/>
        <w:spacing w:after="0"/>
        <w:ind w:left="900" w:hanging="357"/>
        <w:rPr>
          <w:szCs w:val="20"/>
          <w:lang w:eastAsia="zh-CN"/>
        </w:rPr>
      </w:pPr>
      <w:r>
        <w:rPr>
          <w:szCs w:val="20"/>
          <w:lang w:eastAsia="zh-CN"/>
        </w:rPr>
        <w:t>Alt 2: UE can be configured to monitor DCI formats 0_1/1_1/0_2/1_2 on PCell/PSCell USS set(s), and/or on sSCell USS set(s). The PDCCH monitoring is based on following alternatives (other alternatives are not precluded)</w:t>
      </w:r>
    </w:p>
    <w:p w:rsidR="007710B0" w:rsidRDefault="007D2352">
      <w:pPr>
        <w:numPr>
          <w:ilvl w:val="2"/>
          <w:numId w:val="3"/>
        </w:numPr>
        <w:overflowPunct w:val="0"/>
        <w:autoSpaceDE w:val="0"/>
        <w:autoSpaceDN w:val="0"/>
        <w:spacing w:after="0"/>
        <w:ind w:left="1440" w:hanging="357"/>
        <w:rPr>
          <w:szCs w:val="20"/>
          <w:lang w:eastAsia="zh-CN"/>
        </w:rPr>
      </w:pPr>
      <w:r>
        <w:rPr>
          <w:szCs w:val="20"/>
          <w:lang w:eastAsia="zh-CN"/>
        </w:rPr>
        <w:t xml:space="preserve">Alt 2-1: </w:t>
      </w:r>
    </w:p>
    <w:p w:rsidR="007710B0" w:rsidRDefault="007D2352">
      <w:pPr>
        <w:numPr>
          <w:ilvl w:val="3"/>
          <w:numId w:val="3"/>
        </w:numPr>
        <w:overflowPunct w:val="0"/>
        <w:autoSpaceDE w:val="0"/>
        <w:autoSpaceDN w:val="0"/>
        <w:spacing w:after="0"/>
        <w:ind w:left="1800" w:hanging="357"/>
        <w:rPr>
          <w:szCs w:val="20"/>
          <w:lang w:eastAsia="zh-CN"/>
        </w:rPr>
      </w:pPr>
      <w:r>
        <w:rPr>
          <w:szCs w:val="20"/>
          <w:lang w:eastAsia="zh-CN"/>
        </w:rPr>
        <w:t>UE can monitor DCI formats 0_1,1_1,0_2,1_2 on both PCell USS set(s) and sSCell USS sets simultaneously</w:t>
      </w:r>
    </w:p>
    <w:p w:rsidR="007710B0" w:rsidRDefault="007D2352">
      <w:pPr>
        <w:numPr>
          <w:ilvl w:val="2"/>
          <w:numId w:val="3"/>
        </w:numPr>
        <w:overflowPunct w:val="0"/>
        <w:autoSpaceDE w:val="0"/>
        <w:autoSpaceDN w:val="0"/>
        <w:spacing w:after="0"/>
        <w:ind w:left="1440" w:hanging="357"/>
        <w:rPr>
          <w:szCs w:val="20"/>
          <w:lang w:eastAsia="zh-CN"/>
        </w:rPr>
      </w:pPr>
      <w:r>
        <w:rPr>
          <w:szCs w:val="20"/>
          <w:lang w:eastAsia="zh-CN"/>
        </w:rPr>
        <w:t xml:space="preserve">Alt 2-2: </w:t>
      </w:r>
    </w:p>
    <w:p w:rsidR="007710B0" w:rsidRDefault="007D2352">
      <w:pPr>
        <w:numPr>
          <w:ilvl w:val="3"/>
          <w:numId w:val="3"/>
        </w:numPr>
        <w:overflowPunct w:val="0"/>
        <w:autoSpaceDE w:val="0"/>
        <w:autoSpaceDN w:val="0"/>
        <w:spacing w:after="0"/>
        <w:ind w:left="1800" w:hanging="357"/>
        <w:rPr>
          <w:szCs w:val="20"/>
          <w:lang w:eastAsia="zh-CN"/>
        </w:rPr>
      </w:pPr>
      <w:r>
        <w:rPr>
          <w:szCs w:val="20"/>
          <w:lang w:eastAsia="zh-CN"/>
        </w:rPr>
        <w:t>Dynamic switching of PDCCH monitoring of DCI formats 0_1,1_1,0_2,1_2 between monitoring on PCell/PSCell USS sets and monitoring on sSCell USS sets is supported</w:t>
      </w:r>
    </w:p>
    <w:p w:rsidR="007710B0" w:rsidRDefault="007D2352">
      <w:pPr>
        <w:numPr>
          <w:ilvl w:val="4"/>
          <w:numId w:val="3"/>
        </w:numPr>
        <w:tabs>
          <w:tab w:val="left" w:pos="2520"/>
        </w:tabs>
        <w:overflowPunct w:val="0"/>
        <w:autoSpaceDE w:val="0"/>
        <w:autoSpaceDN w:val="0"/>
        <w:spacing w:after="0"/>
        <w:ind w:left="2520" w:hanging="357"/>
        <w:rPr>
          <w:szCs w:val="20"/>
          <w:lang w:eastAsia="zh-CN"/>
        </w:rPr>
      </w:pPr>
      <w:r>
        <w:rPr>
          <w:szCs w:val="20"/>
          <w:lang w:eastAsia="zh-CN"/>
        </w:rPr>
        <w:t>FFS: Details of switching mechanism</w:t>
      </w:r>
    </w:p>
    <w:p w:rsidR="007710B0" w:rsidRDefault="007D2352">
      <w:pPr>
        <w:numPr>
          <w:ilvl w:val="3"/>
          <w:numId w:val="3"/>
        </w:numPr>
        <w:overflowPunct w:val="0"/>
        <w:autoSpaceDE w:val="0"/>
        <w:autoSpaceDN w:val="0"/>
        <w:spacing w:after="0"/>
        <w:ind w:left="1800" w:hanging="357"/>
        <w:rPr>
          <w:szCs w:val="20"/>
          <w:lang w:eastAsia="zh-CN"/>
        </w:rPr>
      </w:pPr>
      <w:r>
        <w:rPr>
          <w:szCs w:val="20"/>
          <w:lang w:eastAsia="zh-CN"/>
        </w:rPr>
        <w:lastRenderedPageBreak/>
        <w:t>UE does not monitor DCI formats 0_1,1_1,0_2,1_2 on both PCell USS set(s) and sSCell USS sets simultaneously</w:t>
      </w:r>
    </w:p>
    <w:p w:rsidR="007710B0" w:rsidRDefault="007D2352">
      <w:pPr>
        <w:numPr>
          <w:ilvl w:val="2"/>
          <w:numId w:val="3"/>
        </w:numPr>
        <w:overflowPunct w:val="0"/>
        <w:autoSpaceDE w:val="0"/>
        <w:autoSpaceDN w:val="0"/>
        <w:spacing w:after="0"/>
        <w:ind w:left="1440" w:hanging="357"/>
        <w:rPr>
          <w:szCs w:val="20"/>
          <w:lang w:eastAsia="zh-CN"/>
        </w:rPr>
      </w:pPr>
      <w:r>
        <w:rPr>
          <w:szCs w:val="20"/>
          <w:lang w:eastAsia="zh-CN"/>
        </w:rPr>
        <w:t xml:space="preserve">Alt 2-3: </w:t>
      </w:r>
    </w:p>
    <w:p w:rsidR="007710B0" w:rsidRDefault="007D2352">
      <w:pPr>
        <w:numPr>
          <w:ilvl w:val="3"/>
          <w:numId w:val="3"/>
        </w:numPr>
        <w:overflowPunct w:val="0"/>
        <w:autoSpaceDE w:val="0"/>
        <w:autoSpaceDN w:val="0"/>
        <w:spacing w:after="0"/>
        <w:ind w:left="1800" w:hanging="357"/>
        <w:rPr>
          <w:szCs w:val="20"/>
          <w:lang w:eastAsia="zh-CN"/>
        </w:rPr>
      </w:pPr>
      <w:r>
        <w:rPr>
          <w:szCs w:val="20"/>
          <w:lang w:eastAsia="zh-CN"/>
        </w:rPr>
        <w:t>UE does not monitor the same DCI format on both PCell USS set(s) and sSCell USS sets simultaneously. UE can monitor some DCI formats on sSCell USS sets and other DCI formats on PCell/PSCell USS sets simultaneously</w:t>
      </w:r>
    </w:p>
    <w:p w:rsidR="007710B0" w:rsidRDefault="007D2352">
      <w:pPr>
        <w:numPr>
          <w:ilvl w:val="2"/>
          <w:numId w:val="3"/>
        </w:numPr>
        <w:overflowPunct w:val="0"/>
        <w:autoSpaceDE w:val="0"/>
        <w:autoSpaceDN w:val="0"/>
        <w:spacing w:after="0"/>
        <w:ind w:left="1440" w:hanging="357"/>
        <w:rPr>
          <w:szCs w:val="20"/>
          <w:lang w:eastAsia="zh-CN"/>
        </w:rPr>
      </w:pPr>
      <w:r>
        <w:rPr>
          <w:szCs w:val="20"/>
          <w:lang w:eastAsia="zh-CN"/>
        </w:rPr>
        <w:t xml:space="preserve">Alt 2-4: </w:t>
      </w:r>
    </w:p>
    <w:p w:rsidR="007710B0" w:rsidRDefault="007D2352">
      <w:pPr>
        <w:numPr>
          <w:ilvl w:val="3"/>
          <w:numId w:val="3"/>
        </w:numPr>
        <w:overflowPunct w:val="0"/>
        <w:autoSpaceDE w:val="0"/>
        <w:autoSpaceDN w:val="0"/>
        <w:spacing w:after="0"/>
        <w:ind w:left="1800" w:hanging="357"/>
        <w:rPr>
          <w:szCs w:val="20"/>
          <w:lang w:eastAsia="zh-CN"/>
        </w:rPr>
      </w:pPr>
      <w:r>
        <w:rPr>
          <w:szCs w:val="20"/>
          <w:lang w:eastAsia="zh-CN"/>
        </w:rPr>
        <w:t>The USS set(s) on PSCell/PCell and the USS set(s) on sSCell are configured such that UE does not monitor DCI formats 0_1,1_1,0_2,1_2 on both PCell USS set(s) and sSCell USS set(s) simultaneously</w:t>
      </w:r>
    </w:p>
    <w:p w:rsidR="007710B0" w:rsidRDefault="007D2352">
      <w:pPr>
        <w:spacing w:after="156"/>
        <w:rPr>
          <w:rFonts w:eastAsiaTheme="minorEastAsia"/>
          <w:lang w:eastAsia="zh-CN"/>
        </w:rPr>
      </w:pPr>
      <w:r>
        <w:rPr>
          <w:rFonts w:eastAsia="SimSun"/>
          <w:lang w:eastAsia="zh-CN"/>
        </w:rPr>
        <w:t>In this contribution, we provide</w:t>
      </w:r>
      <w:r>
        <w:t xml:space="preserve"> </w:t>
      </w:r>
      <w:r>
        <w:rPr>
          <w:rFonts w:eastAsia="SimSun"/>
          <w:lang w:eastAsia="zh-CN"/>
        </w:rPr>
        <w:t>our views on cross-carrier scheduling scheme.</w:t>
      </w:r>
    </w:p>
    <w:p w:rsidR="007710B0" w:rsidRDefault="007D2352">
      <w:pPr>
        <w:pStyle w:val="Heading1"/>
        <w:rPr>
          <w:rFonts w:eastAsiaTheme="minorEastAsia"/>
          <w:lang w:eastAsia="zh-CN"/>
        </w:rPr>
      </w:pPr>
      <w:r>
        <w:rPr>
          <w:rFonts w:eastAsiaTheme="minorEastAsia"/>
          <w:lang w:eastAsia="zh-CN"/>
        </w:rPr>
        <w:t>Discussion</w:t>
      </w:r>
    </w:p>
    <w:p w:rsidR="007710B0" w:rsidRDefault="007D2352">
      <w:pPr>
        <w:jc w:val="both"/>
        <w:rPr>
          <w:rFonts w:eastAsiaTheme="minorEastAsia"/>
          <w:b/>
          <w:i/>
          <w:lang w:eastAsia="zh-CN"/>
        </w:rPr>
      </w:pPr>
      <w:r>
        <w:rPr>
          <w:rFonts w:eastAsiaTheme="minorEastAsia"/>
          <w:lang w:eastAsia="zh-CN"/>
        </w:rPr>
        <w:t>For</w:t>
      </w:r>
      <w:r>
        <w:rPr>
          <w:rFonts w:eastAsiaTheme="minorEastAsia" w:hint="eastAsia"/>
          <w:lang w:eastAsia="zh-CN"/>
        </w:rPr>
        <w:t xml:space="preserve"> Rel-15/16</w:t>
      </w:r>
      <w:r>
        <w:rPr>
          <w:rFonts w:eastAsiaTheme="minorEastAsia"/>
          <w:lang w:eastAsia="zh-CN"/>
        </w:rPr>
        <w:t xml:space="preserve"> cross-carrier scheduling, one SCell is scheduled by PCell or another scheduling SCell, and the PCell or the scheduling Scell has to be scheduled by itself. In Rel-17, to support cross-carrier scheduling from a SCell to PCell/PSCell, RAN1 agree to that PCell/PSCell can be scheduled by both themselves and the sSCell. </w:t>
      </w:r>
    </w:p>
    <w:p w:rsidR="007710B0" w:rsidRDefault="007D2352">
      <w:pPr>
        <w:rPr>
          <w:b/>
          <w:u w:val="single"/>
          <w:lang w:eastAsia="zh-CN"/>
        </w:rPr>
      </w:pPr>
      <w:r>
        <w:rPr>
          <w:b/>
          <w:u w:val="single"/>
          <w:lang w:eastAsia="zh-CN"/>
        </w:rPr>
        <w:t>DCI format 2_5/2_6 configuration</w:t>
      </w:r>
    </w:p>
    <w:p w:rsidR="007710B0" w:rsidRDefault="007D2352">
      <w:pPr>
        <w:rPr>
          <w:rFonts w:eastAsiaTheme="minorEastAsia"/>
          <w:lang w:eastAsia="zh-CN"/>
        </w:rPr>
      </w:pPr>
      <w:r>
        <w:rPr>
          <w:rFonts w:eastAsiaTheme="minorEastAsia"/>
          <w:lang w:eastAsia="zh-CN"/>
        </w:rPr>
        <w:t xml:space="preserve">DCI format 2_5 is used by an IAB node to indicate the availability of soft resources on the link between its child node and its grandchild node. According to RAN1 agreements in Rel-16 IAB, DCI format 2_5 can be configured in either Type-3 CSS or USS given the child IAB node is treated as a “UE”. </w:t>
      </w:r>
    </w:p>
    <w:p w:rsidR="007710B0" w:rsidRDefault="007D2352">
      <w:pPr>
        <w:pStyle w:val="ListParagraph"/>
      </w:pPr>
      <w:r>
        <w:t xml:space="preserve">For the DCI 2_5 configured in Type-3 CSS, there seems no specific reason to handle it differently from DCI format 2_0, which is also monitored by IAB child node. Meanwhile, RAN1 already agreed the configuration and information applicability of DCI format 2_0 are all kept the same as in Rel-16. So the same conclusion is applicable to DCI 2_5 in CSS as well. </w:t>
      </w:r>
    </w:p>
    <w:p w:rsidR="007710B0" w:rsidRDefault="007D2352">
      <w:pPr>
        <w:pStyle w:val="ListParagraph"/>
      </w:pPr>
      <w:r>
        <w:t xml:space="preserve">For the DCI 2_5 configured in USS, because it does not trigger any PDSCH/PUSCH/PUCCH transmission, its configuration and applicability in case of CCS from sSCell does not need to be treated differently from DCI 0_x and DCI 1_x, for simplicity purpose. </w:t>
      </w:r>
    </w:p>
    <w:p w:rsidR="007710B0" w:rsidRDefault="007D2352">
      <w:pPr>
        <w:rPr>
          <w:b/>
          <w:i/>
          <w:lang w:val="en-GB"/>
        </w:rPr>
      </w:pPr>
      <w:r>
        <w:rPr>
          <w:rFonts w:eastAsiaTheme="minorEastAsia"/>
          <w:b/>
          <w:i/>
          <w:lang w:eastAsia="zh-CN"/>
        </w:rPr>
        <w:t xml:space="preserve">Proposal 1: </w:t>
      </w:r>
      <w:r>
        <w:rPr>
          <w:b/>
          <w:i/>
          <w:lang w:val="en-GB"/>
        </w:rPr>
        <w:t xml:space="preserve">When CCS from sSCell to PCell/PSCell is configured, </w:t>
      </w:r>
    </w:p>
    <w:p w:rsidR="007710B0" w:rsidRDefault="007D2352">
      <w:pPr>
        <w:pStyle w:val="ListParagraph"/>
        <w:rPr>
          <w:rFonts w:eastAsiaTheme="minorEastAsia"/>
          <w:b/>
          <w:i/>
        </w:rPr>
      </w:pPr>
      <w:r>
        <w:rPr>
          <w:b/>
          <w:i/>
          <w:lang w:val="en-GB"/>
        </w:rPr>
        <w:t>For the DCI format 2_5 configured in Type-3 CSS, the configuration of Type-3 CSS set and applicability of the information in the DCI format 2_5 are the same as in Rel-16.</w:t>
      </w:r>
    </w:p>
    <w:p w:rsidR="007710B0" w:rsidRDefault="007D2352">
      <w:pPr>
        <w:pStyle w:val="ListParagraph"/>
        <w:rPr>
          <w:b/>
          <w:i/>
        </w:rPr>
      </w:pPr>
      <w:r>
        <w:rPr>
          <w:b/>
          <w:i/>
        </w:rPr>
        <w:t xml:space="preserve">For the DCI format 2_5 configured in USS, RAN1 does not treat the configuration of USS set differently from those for other DCI formats in USS for Rel-17.  </w:t>
      </w:r>
    </w:p>
    <w:p w:rsidR="007710B0" w:rsidRDefault="007D2352">
      <w:pPr>
        <w:pStyle w:val="ListParagraph"/>
        <w:rPr>
          <w:rFonts w:eastAsiaTheme="minorEastAsia"/>
          <w:b/>
          <w:i/>
        </w:rPr>
      </w:pPr>
      <w:r>
        <w:rPr>
          <w:b/>
          <w:i/>
          <w:lang w:val="en-GB"/>
        </w:rPr>
        <w:t xml:space="preserve">Both bullets above (if agreed) are subject to further changes decided by Rel-17 IAB agenda. </w:t>
      </w:r>
    </w:p>
    <w:p w:rsidR="007710B0" w:rsidRDefault="007D2352">
      <w:pPr>
        <w:rPr>
          <w:rFonts w:eastAsiaTheme="minorEastAsia"/>
          <w:lang w:eastAsia="zh-CN"/>
        </w:rPr>
      </w:pPr>
      <w:r>
        <w:rPr>
          <w:rFonts w:eastAsiaTheme="minorEastAsia"/>
          <w:lang w:eastAsia="zh-CN"/>
        </w:rPr>
        <w:lastRenderedPageBreak/>
        <w:t xml:space="preserve">In R16, DCI format 2_6 is configured only in Pcell CSS and used for power saving </w:t>
      </w:r>
      <w:r>
        <w:rPr>
          <w:rFonts w:eastAsia="等线" w:cs="Arial"/>
          <w:szCs w:val="18"/>
          <w:lang w:eastAsia="zh-CN"/>
        </w:rPr>
        <w:t>outside DRX Active Time</w:t>
      </w:r>
      <w:r>
        <w:rPr>
          <w:rFonts w:eastAsiaTheme="minorEastAsia"/>
          <w:lang w:eastAsia="zh-CN"/>
        </w:rPr>
        <w:t xml:space="preserve">. It can indicate UE whether to monitoring PDCCH in one SCell. Similar to DCI format 2_6 in CSS, there is no strong reason to change the existing search space configuration behavior as in Rel-16. </w:t>
      </w:r>
    </w:p>
    <w:p w:rsidR="007710B0" w:rsidRDefault="007D2352">
      <w:pPr>
        <w:rPr>
          <w:rFonts w:eastAsiaTheme="minorEastAsia"/>
          <w:lang w:eastAsia="zh-CN"/>
        </w:rPr>
      </w:pPr>
      <w:r>
        <w:rPr>
          <w:rFonts w:eastAsiaTheme="minorEastAsia"/>
          <w:b/>
          <w:i/>
          <w:lang w:eastAsia="zh-CN"/>
        </w:rPr>
        <w:t xml:space="preserve">Proposal 2: </w:t>
      </w:r>
      <w:r>
        <w:rPr>
          <w:b/>
          <w:i/>
          <w:lang w:val="en-GB"/>
        </w:rPr>
        <w:t xml:space="preserve">When CCS from sSCell to PCell/PSCell is configured, </w:t>
      </w:r>
      <w:r>
        <w:rPr>
          <w:rFonts w:eastAsiaTheme="minorEastAsia"/>
          <w:b/>
          <w:i/>
          <w:lang w:eastAsia="zh-CN"/>
        </w:rPr>
        <w:t>the configuration of Type-3 CSS set and applicability of information for DCI format 2_6 are the same as in Rel-16.</w:t>
      </w:r>
    </w:p>
    <w:p w:rsidR="007710B0" w:rsidRDefault="007D2352">
      <w:pPr>
        <w:rPr>
          <w:b/>
          <w:u w:val="single"/>
        </w:rPr>
      </w:pPr>
      <w:r>
        <w:rPr>
          <w:b/>
          <w:u w:val="single"/>
        </w:rPr>
        <w:t>DCI formats 0_0,1_0 scheduling PDSCH/PUSCH on PCell/PSCell</w:t>
      </w:r>
    </w:p>
    <w:p w:rsidR="007710B0" w:rsidRDefault="007D2352">
      <w:pPr>
        <w:rPr>
          <w:rFonts w:eastAsiaTheme="minorEastAsia"/>
          <w:lang w:eastAsia="zh-CN"/>
        </w:rPr>
      </w:pPr>
      <w:r>
        <w:rPr>
          <w:rFonts w:eastAsiaTheme="minorEastAsia"/>
          <w:lang w:eastAsia="zh-CN"/>
        </w:rPr>
        <w:t>T</w:t>
      </w:r>
      <w:r>
        <w:rPr>
          <w:rFonts w:eastAsiaTheme="minorEastAsia" w:hint="eastAsia"/>
          <w:lang w:eastAsia="zh-CN"/>
        </w:rPr>
        <w:t xml:space="preserve">here </w:t>
      </w:r>
      <w:r>
        <w:rPr>
          <w:rFonts w:eastAsiaTheme="minorEastAsia"/>
          <w:lang w:eastAsia="zh-CN"/>
        </w:rPr>
        <w:t xml:space="preserve">is no carrier indication field in DCI formats 0_0/1_0, so PDSCH/PUSCH on </w:t>
      </w:r>
      <w:r>
        <w:t>PCell/PSCell</w:t>
      </w:r>
      <w:r>
        <w:rPr>
          <w:rFonts w:eastAsiaTheme="minorEastAsia"/>
          <w:lang w:eastAsia="zh-CN"/>
        </w:rPr>
        <w:t xml:space="preserve"> cannot be scheduled by DCI format 0_0/1_0 in sSCell. When CCS is configured, both self-scheduling and cross-scheduling for PDSCH/PUSCH on PCell/PSCell are allowed. DCI formats 0_0/1_0 in PCell/PSCell are needed. In R15/R16, DCI formats 0_0/1_0 can be configured in CSS set and/or USS set. It is preferred to maintain the same rules in R15/R16, i.e., both CSS and USS can contain DCI formats 0_0/0_1.</w:t>
      </w:r>
    </w:p>
    <w:p w:rsidR="007710B0" w:rsidRDefault="007D2352">
      <w:pPr>
        <w:rPr>
          <w:rFonts w:eastAsiaTheme="minorEastAsia"/>
          <w:b/>
          <w:i/>
          <w:lang w:eastAsia="zh-CN"/>
        </w:rPr>
      </w:pPr>
      <w:r>
        <w:rPr>
          <w:rFonts w:eastAsiaTheme="minorEastAsia"/>
          <w:b/>
          <w:i/>
          <w:lang w:eastAsia="zh-CN"/>
        </w:rPr>
        <w:t xml:space="preserve">Proposal 3: </w:t>
      </w:r>
      <w:r>
        <w:rPr>
          <w:b/>
          <w:i/>
          <w:lang w:val="en-GB"/>
        </w:rPr>
        <w:t>When CCS from sSCell to PCell/PSCell is configured,</w:t>
      </w:r>
      <w:r>
        <w:rPr>
          <w:rFonts w:eastAsiaTheme="minorEastAsia"/>
          <w:b/>
          <w:i/>
          <w:lang w:eastAsia="zh-CN"/>
        </w:rPr>
        <w:t xml:space="preserve"> the configuration of CSS/USS sets and applicability of information for DCI formats 0_0/1_0 are the same as in Rel-16, which means</w:t>
      </w:r>
    </w:p>
    <w:p w:rsidR="007710B0" w:rsidRDefault="007D2352">
      <w:pPr>
        <w:pStyle w:val="ListParagraph"/>
        <w:rPr>
          <w:b/>
          <w:i/>
        </w:rPr>
      </w:pPr>
      <w:r>
        <w:rPr>
          <w:b/>
          <w:i/>
        </w:rPr>
        <w:t>In case DCI formats x_0 is configured in CSS, it is configured on P(S)Cell.</w:t>
      </w:r>
    </w:p>
    <w:p w:rsidR="007710B0" w:rsidRDefault="007D2352">
      <w:pPr>
        <w:pStyle w:val="ListParagraph"/>
        <w:rPr>
          <w:b/>
          <w:i/>
        </w:rPr>
      </w:pPr>
      <w:r>
        <w:rPr>
          <w:b/>
          <w:i/>
        </w:rPr>
        <w:t xml:space="preserve">In case DCI formats x_0 is configured in USS, it can be configured on either P(S)Cell or SCell.  </w:t>
      </w:r>
    </w:p>
    <w:p w:rsidR="007710B0" w:rsidRDefault="007D2352">
      <w:pPr>
        <w:rPr>
          <w:rFonts w:eastAsiaTheme="minorEastAsia"/>
          <w:b/>
          <w:u w:val="single"/>
          <w:lang w:eastAsia="zh-CN"/>
        </w:rPr>
      </w:pPr>
      <w:r>
        <w:rPr>
          <w:b/>
          <w:u w:val="single"/>
        </w:rPr>
        <w:t>DCI formats 0_1,1_1,0_2,1_2 scheduling PDSCH/PUSCH on PCell/PSCell in USS set(s)</w:t>
      </w:r>
    </w:p>
    <w:p w:rsidR="007710B0" w:rsidRDefault="007D2352">
      <w:pPr>
        <w:jc w:val="both"/>
        <w:rPr>
          <w:rFonts w:eastAsiaTheme="minorEastAsia"/>
          <w:lang w:eastAsia="zh-CN"/>
        </w:rPr>
      </w:pPr>
      <w:r>
        <w:t xml:space="preserve">DCI formats {0_1,1_1,0_2,1_2} support cross-scheduling for PDSCH/PUSCH on PCell/PSCell from sSCell. So it needs to be configured in sSCell. Regarding to whether and </w:t>
      </w:r>
      <w:r>
        <w:rPr>
          <w:rFonts w:eastAsiaTheme="minorEastAsia"/>
        </w:rPr>
        <w:t>how to configure</w:t>
      </w:r>
      <w:r>
        <w:t xml:space="preserve"> these DCI formats in PCell/PSCell USS and/or sSCell USS, need more discussion, RAN1 #103e left with two alternatives.  </w:t>
      </w:r>
    </w:p>
    <w:p w:rsidR="007710B0" w:rsidRDefault="007D2352">
      <w:pPr>
        <w:pStyle w:val="ListParagraph"/>
      </w:pPr>
      <w:r>
        <w:t>Alt 1: UE cannot be configured to monitor DCI formats 0_1,1_1,0_2,1_2 on PCell/PSCell USS set(s), and can be configured to monitor them only on the sSCell USS set(s)</w:t>
      </w:r>
    </w:p>
    <w:p w:rsidR="007710B0" w:rsidRDefault="007D2352">
      <w:pPr>
        <w:ind w:left="420"/>
      </w:pPr>
      <w:r>
        <w:t>Non-fallback DCI in USS in scheduling SCell, including carrier indication, can be used to cross-scheduling PDSCH/PUSCH in PCell or other SCells. If for any reason CCS does not work for PDSCH/PUSCH on PCell/PSCell, self-scheduling for PDSCH/PUSCH on PCell/PSCell is used if there is fallback DCIs configured in CSS in PCell/PSCell; otherwise, no unicast scheduling is allowed for PCell/PSCell.</w:t>
      </w:r>
    </w:p>
    <w:p w:rsidR="007710B0" w:rsidRDefault="007D2352">
      <w:pPr>
        <w:pStyle w:val="ListParagraph"/>
      </w:pPr>
      <w:r>
        <w:t xml:space="preserve">Alt 2: UE can be configured to monitor DCI formats 0_1/1_1/0_2/1_2 on PCell/PSCell USS set(s), and/or on sSCell USS set(s).                                    </w:t>
      </w:r>
    </w:p>
    <w:p w:rsidR="007710B0" w:rsidRDefault="007D2352">
      <w:pPr>
        <w:ind w:leftChars="213" w:left="426"/>
      </w:pPr>
      <w:r>
        <w:t>To maintain the scheduling flexibility for P(S)Cell, non-fallback DCIs in USS can be configured in P(S)Cell to support self-scheduling. To keep USS self-scheduling alive would be beneficial in support of unicast transmission</w:t>
      </w:r>
      <w:r>
        <w:rPr>
          <w:rFonts w:hint="eastAsia"/>
        </w:rPr>
        <w:t xml:space="preserve"> during </w:t>
      </w:r>
      <w:r>
        <w:t xml:space="preserve">reconfiguration of cross-carrier scheduling, reconfiguration of sSCell and sSCell dormancy, or any applications where PDCCH monitoring on sSCell is temporarily unavailable (e.g. for power saving purpose). </w:t>
      </w:r>
    </w:p>
    <w:p w:rsidR="007710B0" w:rsidRDefault="007D2352">
      <w:pPr>
        <w:jc w:val="both"/>
        <w:rPr>
          <w:rFonts w:eastAsiaTheme="minorEastAsia"/>
          <w:b/>
          <w:i/>
          <w:lang w:eastAsia="zh-CN"/>
        </w:rPr>
      </w:pPr>
      <w:r>
        <w:rPr>
          <w:rFonts w:eastAsiaTheme="minorEastAsia"/>
          <w:b/>
          <w:i/>
          <w:lang w:eastAsia="zh-CN"/>
        </w:rPr>
        <w:t xml:space="preserve">Proposal 4: </w:t>
      </w:r>
      <w:r>
        <w:rPr>
          <w:b/>
          <w:i/>
          <w:lang w:val="en-GB"/>
        </w:rPr>
        <w:t>When CCS from sSCell to PCell/PSCell is configured,</w:t>
      </w:r>
      <w:r>
        <w:rPr>
          <w:rFonts w:eastAsiaTheme="minorEastAsia"/>
          <w:b/>
          <w:i/>
          <w:lang w:eastAsia="zh-CN"/>
        </w:rPr>
        <w:t xml:space="preserve"> </w:t>
      </w:r>
      <w:r>
        <w:rPr>
          <w:b/>
          <w:i/>
        </w:rPr>
        <w:t>UE can be configured to monitor DCI formats 0_1/1_1/0_2/1_2 on P(S)Cell USS set(s), and/or on sSCell USS set(s).</w:t>
      </w:r>
    </w:p>
    <w:p w:rsidR="007710B0" w:rsidRDefault="007D2352">
      <w:pPr>
        <w:rPr>
          <w:b/>
          <w:u w:val="single"/>
          <w:lang w:eastAsia="zh-CN"/>
        </w:rPr>
      </w:pPr>
      <w:r>
        <w:rPr>
          <w:b/>
          <w:u w:val="single"/>
          <w:lang w:eastAsia="zh-CN"/>
        </w:rPr>
        <w:t>PDCCH m</w:t>
      </w:r>
      <w:r>
        <w:rPr>
          <w:rFonts w:eastAsiaTheme="minorEastAsia"/>
          <w:b/>
          <w:u w:val="single"/>
          <w:lang w:eastAsia="zh-CN"/>
        </w:rPr>
        <w:t>onitoring capability</w:t>
      </w:r>
    </w:p>
    <w:p w:rsidR="007710B0" w:rsidRDefault="007D2352">
      <w:pPr>
        <w:rPr>
          <w:rFonts w:eastAsiaTheme="minorEastAsia"/>
          <w:lang w:eastAsia="zh-CN"/>
        </w:rPr>
      </w:pPr>
      <w:r>
        <w:rPr>
          <w:rFonts w:eastAsiaTheme="minorEastAsia"/>
          <w:lang w:eastAsia="zh-CN"/>
        </w:rPr>
        <w:t>In R15/R16, one cell can be scheduled by only one cell. PDCCH monitoring capability (BD/CCE</w:t>
      </w:r>
      <w:r>
        <w:t xml:space="preserve"> budget)</w:t>
      </w:r>
      <w:r>
        <w:rPr>
          <w:rFonts w:eastAsiaTheme="minorEastAsia"/>
          <w:lang w:eastAsia="zh-CN"/>
        </w:rPr>
        <w:t xml:space="preserve"> is calculated for each scheduled cell with each scheduling cell, i.e., paired (scheduled cell, scheduling cell). When CCS is configured, </w:t>
      </w:r>
      <w:r>
        <w:rPr>
          <w:rFonts w:eastAsiaTheme="minorEastAsia"/>
          <w:lang w:eastAsia="zh-CN"/>
        </w:rPr>
        <w:lastRenderedPageBreak/>
        <w:t>P(S)Cell can be scheduled by two cells. The PDCCH monitoring capability (BD/CCE</w:t>
      </w:r>
      <w:r>
        <w:t xml:space="preserve"> budget</w:t>
      </w:r>
      <w:r>
        <w:rPr>
          <w:rFonts w:eastAsiaTheme="minorEastAsia"/>
          <w:lang w:eastAsia="zh-CN"/>
        </w:rPr>
        <w:t>) determination becomes different from R15/R16. There are two candidate schemes for BD/CCE determination:</w:t>
      </w:r>
    </w:p>
    <w:p w:rsidR="007710B0" w:rsidRDefault="00AD020B">
      <w:pPr>
        <w:pStyle w:val="CommentText"/>
        <w:numPr>
          <w:ilvl w:val="0"/>
          <w:numId w:val="4"/>
        </w:numPr>
        <w:rPr>
          <w:rFonts w:eastAsiaTheme="minorEastAsia"/>
          <w:lang w:eastAsia="zh-CN"/>
        </w:rPr>
      </w:pPr>
      <w:r>
        <w:rPr>
          <w:rFonts w:eastAsiaTheme="minorEastAsia"/>
          <w:lang w:eastAsia="zh-CN"/>
        </w:rPr>
        <w:t xml:space="preserve">Scheme 1: </w:t>
      </w:r>
      <w:r w:rsidR="007D2352">
        <w:rPr>
          <w:rFonts w:eastAsiaTheme="minorEastAsia"/>
          <w:lang w:eastAsia="zh-CN"/>
        </w:rPr>
        <w:t>PC</w:t>
      </w:r>
      <w:r w:rsidR="007D2352">
        <w:rPr>
          <w:rFonts w:eastAsiaTheme="minorEastAsia" w:hint="eastAsia"/>
          <w:lang w:eastAsia="zh-CN"/>
        </w:rPr>
        <w:t xml:space="preserve">ell </w:t>
      </w:r>
      <w:r w:rsidR="007D2352">
        <w:rPr>
          <w:rFonts w:eastAsiaTheme="minorEastAsia"/>
          <w:lang w:eastAsia="zh-CN"/>
        </w:rPr>
        <w:t xml:space="preserve">and sSCell </w:t>
      </w:r>
      <w:r>
        <w:rPr>
          <w:rFonts w:eastAsiaTheme="minorEastAsia"/>
          <w:lang w:eastAsia="zh-CN"/>
        </w:rPr>
        <w:t xml:space="preserve">are treated </w:t>
      </w:r>
      <w:r w:rsidR="00517DC4">
        <w:rPr>
          <w:rFonts w:eastAsiaTheme="minorEastAsia"/>
          <w:lang w:eastAsia="zh-CN"/>
        </w:rPr>
        <w:t xml:space="preserve">as one scheduling cell and share the PDCCH </w:t>
      </w:r>
      <w:r w:rsidR="007D2352">
        <w:rPr>
          <w:rFonts w:eastAsiaTheme="minorEastAsia"/>
          <w:lang w:eastAsia="zh-CN"/>
        </w:rPr>
        <w:t>BD/CCE</w:t>
      </w:r>
      <w:r w:rsidR="007D2352">
        <w:t xml:space="preserve"> budget</w:t>
      </w:r>
      <w:r w:rsidR="00517DC4">
        <w:rPr>
          <w:rFonts w:eastAsiaTheme="minorEastAsia"/>
          <w:lang w:eastAsia="zh-CN"/>
        </w:rPr>
        <w:t>.</w:t>
      </w:r>
    </w:p>
    <w:p w:rsidR="007710B0" w:rsidRDefault="007D2352">
      <w:pPr>
        <w:pStyle w:val="CommentText"/>
        <w:ind w:left="420"/>
        <w:rPr>
          <w:rFonts w:eastAsiaTheme="minorEastAsia"/>
          <w:lang w:eastAsia="zh-CN"/>
        </w:rPr>
      </w:pPr>
      <w:r>
        <w:rPr>
          <w:rFonts w:eastAsiaTheme="minorEastAsia" w:hint="eastAsia"/>
          <w:lang w:eastAsia="zh-CN"/>
        </w:rPr>
        <w:t xml:space="preserve">PCell </w:t>
      </w:r>
      <w:r>
        <w:rPr>
          <w:rFonts w:eastAsiaTheme="minorEastAsia"/>
          <w:lang w:eastAsia="zh-CN"/>
        </w:rPr>
        <w:t>and sSCell share the PDCCH monitoring capability (BD/CCE</w:t>
      </w:r>
      <w:r>
        <w:t xml:space="preserve"> budget</w:t>
      </w:r>
      <w:r>
        <w:rPr>
          <w:rFonts w:eastAsiaTheme="minorEastAsia"/>
          <w:lang w:eastAsia="zh-CN"/>
        </w:rPr>
        <w:t>), with paired &lt;scheduled cell</w:t>
      </w:r>
      <w:r>
        <w:t xml:space="preserve"> (PCell)</w:t>
      </w:r>
      <w:r>
        <w:rPr>
          <w:rFonts w:eastAsiaTheme="minorEastAsia"/>
          <w:lang w:eastAsia="zh-CN"/>
        </w:rPr>
        <w:t>, scheduling cell#1</w:t>
      </w:r>
      <w:r>
        <w:t xml:space="preserve"> (PCell)</w:t>
      </w:r>
      <w:r>
        <w:rPr>
          <w:rFonts w:eastAsiaTheme="minorEastAsia"/>
          <w:lang w:eastAsia="zh-CN"/>
        </w:rPr>
        <w:t>, scheduling cell#2</w:t>
      </w:r>
      <w:r>
        <w:t xml:space="preserve"> (sSCell)</w:t>
      </w:r>
      <w:r>
        <w:rPr>
          <w:rFonts w:eastAsiaTheme="minorEastAsia"/>
          <w:lang w:eastAsia="zh-CN"/>
        </w:rPr>
        <w:t xml:space="preserve">&gt;. </w:t>
      </w:r>
      <w:r>
        <w:rPr>
          <w:rFonts w:eastAsiaTheme="minorEastAsia"/>
          <w:lang w:eastAsia="zh-CN"/>
        </w:rPr>
        <w:t>T</w:t>
      </w:r>
      <w:bookmarkStart w:id="0" w:name="_GoBack"/>
      <w:bookmarkEnd w:id="0"/>
      <w:r>
        <w:rPr>
          <w:rFonts w:eastAsiaTheme="minorEastAsia"/>
          <w:lang w:eastAsia="zh-CN"/>
        </w:rPr>
        <w:t xml:space="preserve">he monitoring capability for USS is considered for both PCell and sSCell (if USS can be configured in both PCell and sSCell) or only sSCell (if USS can be configured in only sSCell). Monitoring BD/CCE budget should be split </w:t>
      </w:r>
      <w:r w:rsidR="00517DC4">
        <w:rPr>
          <w:rFonts w:eastAsiaTheme="minorEastAsia"/>
          <w:lang w:eastAsia="zh-CN"/>
        </w:rPr>
        <w:t>in</w:t>
      </w:r>
      <w:r>
        <w:rPr>
          <w:rFonts w:eastAsiaTheme="minorEastAsia"/>
          <w:lang w:eastAsia="zh-CN"/>
        </w:rPr>
        <w:t xml:space="preserve">to two equal or unequal parts for two scheduling cells. It remains unclear how to handle the BD/CCE budget splitting in case the P(S)Cell and sSCell have the different SCS. </w:t>
      </w:r>
    </w:p>
    <w:p w:rsidR="007710B0" w:rsidRDefault="007D2352">
      <w:pPr>
        <w:pStyle w:val="CommentText"/>
        <w:ind w:left="420"/>
        <w:rPr>
          <w:rFonts w:eastAsiaTheme="minorEastAsia"/>
          <w:lang w:eastAsia="zh-CN"/>
        </w:rPr>
      </w:pPr>
      <w:r>
        <w:rPr>
          <w:rFonts w:eastAsiaTheme="minorEastAsia"/>
          <w:lang w:eastAsia="zh-CN"/>
        </w:rPr>
        <w:t>If only CSS is configured in P(S)Cell, there is no PDCCH overbooking. If both CSS and USS</w:t>
      </w:r>
      <w:r>
        <w:rPr>
          <w:rFonts w:eastAsiaTheme="minorEastAsia" w:hint="eastAsia"/>
          <w:lang w:eastAsia="zh-CN"/>
        </w:rPr>
        <w:t xml:space="preserve"> can be configured in P</w:t>
      </w:r>
      <w:r>
        <w:rPr>
          <w:rFonts w:eastAsiaTheme="minorEastAsia"/>
          <w:lang w:eastAsia="zh-CN"/>
        </w:rPr>
        <w:t>(S)</w:t>
      </w:r>
      <w:r>
        <w:rPr>
          <w:rFonts w:eastAsiaTheme="minorEastAsia" w:hint="eastAsia"/>
          <w:lang w:eastAsia="zh-CN"/>
        </w:rPr>
        <w:t>Cell,</w:t>
      </w:r>
      <w:r>
        <w:rPr>
          <w:rFonts w:eastAsiaTheme="minorEastAsia"/>
          <w:lang w:eastAsia="zh-CN"/>
        </w:rPr>
        <w:t xml:space="preserve"> PDCCH overbooking should be considered. USS can be always configured in sSCell, PDCCH overbooking need be considered as well.</w:t>
      </w:r>
    </w:p>
    <w:p w:rsidR="00517DC4" w:rsidRDefault="00517DC4" w:rsidP="00517DC4">
      <w:pPr>
        <w:pStyle w:val="ListParagraph"/>
        <w:spacing w:after="0"/>
        <w:ind w:left="360"/>
      </w:pPr>
      <w:r>
        <w:t xml:space="preserve">Scheme 2: </w:t>
      </w:r>
      <w:r w:rsidR="007D2352">
        <w:t xml:space="preserve">PCell and sSCell </w:t>
      </w:r>
      <w:r>
        <w:t xml:space="preserve">are treated </w:t>
      </w:r>
      <w:r w:rsidR="007D2352">
        <w:t>as two scheduling cell</w:t>
      </w:r>
      <w:r>
        <w:t>s, and the PDCCH BD/CCE budgets are determined</w:t>
      </w:r>
      <w:r w:rsidR="007D2352">
        <w:t xml:space="preserve"> separately</w:t>
      </w:r>
      <w:r>
        <w:t xml:space="preserve"> between PCell and sSCell</w:t>
      </w:r>
      <w:r w:rsidR="007D2352">
        <w:t xml:space="preserve">. </w:t>
      </w:r>
    </w:p>
    <w:p w:rsidR="007710B0" w:rsidRDefault="007D2352" w:rsidP="00517DC4">
      <w:pPr>
        <w:pStyle w:val="ListParagraph"/>
        <w:numPr>
          <w:ilvl w:val="0"/>
          <w:numId w:val="0"/>
        </w:numPr>
        <w:ind w:left="360"/>
      </w:pPr>
      <w:r>
        <w:t>The BD/CCE budget</w:t>
      </w:r>
      <w:r w:rsidR="00517DC4">
        <w:t>s are</w:t>
      </w:r>
      <w:r>
        <w:t xml:space="preserve"> </w:t>
      </w:r>
      <w:r w:rsidR="00517DC4">
        <w:t>independently determined according to</w:t>
      </w:r>
      <w:r>
        <w:t xml:space="preserve"> paired &lt;scheduled cell (PCell), scheduling cell#1 (PCell)&gt; and &lt;scheduled cell (PCell), schedulin</w:t>
      </w:r>
      <w:r w:rsidR="00517DC4">
        <w:t>g cell#2 (sSCell)&gt;</w:t>
      </w:r>
      <w:r>
        <w:t xml:space="preserve">, with the same procedure as in R15/R16. Meanwhile, PDCCH overbooking is </w:t>
      </w:r>
      <w:r w:rsidR="00517DC4">
        <w:t xml:space="preserve">also </w:t>
      </w:r>
      <w:r>
        <w:t>considered independently between P(S)Cell and sSCell.</w:t>
      </w:r>
    </w:p>
    <w:p w:rsidR="007710B0" w:rsidRDefault="007D2352">
      <w:pPr>
        <w:ind w:left="420" w:hanging="420"/>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procedure for scheme 2 is easier and imposes less spec modifications.</w:t>
      </w:r>
    </w:p>
    <w:p w:rsidR="007710B0" w:rsidRDefault="00255DC7">
      <w:pPr>
        <w:ind w:left="420" w:hanging="420"/>
        <w:rPr>
          <w:rFonts w:eastAsiaTheme="minorEastAsia"/>
          <w:b/>
          <w:i/>
          <w:lang w:eastAsia="zh-CN"/>
        </w:rPr>
      </w:pPr>
      <w:r>
        <w:rPr>
          <w:rFonts w:eastAsiaTheme="minorEastAsia"/>
          <w:b/>
          <w:i/>
          <w:lang w:eastAsia="zh-CN"/>
        </w:rPr>
        <w:t xml:space="preserve">Proposal 5: </w:t>
      </w:r>
      <w:r w:rsidR="00517DC4">
        <w:rPr>
          <w:rFonts w:eastAsiaTheme="minorEastAsia"/>
          <w:b/>
          <w:i/>
          <w:lang w:eastAsia="zh-CN"/>
        </w:rPr>
        <w:t xml:space="preserve">PDCCH monitoring </w:t>
      </w:r>
      <w:r w:rsidR="007D2352">
        <w:rPr>
          <w:rFonts w:eastAsiaTheme="minorEastAsia"/>
          <w:b/>
          <w:i/>
          <w:lang w:eastAsia="zh-CN"/>
        </w:rPr>
        <w:t>B</w:t>
      </w:r>
      <w:r w:rsidR="00517DC4">
        <w:rPr>
          <w:rFonts w:eastAsiaTheme="minorEastAsia"/>
          <w:b/>
          <w:i/>
          <w:lang w:eastAsia="zh-CN"/>
        </w:rPr>
        <w:t>D</w:t>
      </w:r>
      <w:r w:rsidR="007D2352">
        <w:rPr>
          <w:rFonts w:eastAsiaTheme="minorEastAsia"/>
          <w:b/>
          <w:i/>
          <w:lang w:eastAsia="zh-CN"/>
        </w:rPr>
        <w:t xml:space="preserve">/CCE budget </w:t>
      </w:r>
      <w:r>
        <w:rPr>
          <w:rFonts w:eastAsiaTheme="minorEastAsia"/>
          <w:b/>
          <w:i/>
          <w:lang w:eastAsia="zh-CN"/>
        </w:rPr>
        <w:t xml:space="preserve">is determined </w:t>
      </w:r>
      <w:r w:rsidR="007D2352">
        <w:rPr>
          <w:rFonts w:eastAsiaTheme="minorEastAsia"/>
          <w:b/>
          <w:i/>
          <w:lang w:eastAsia="zh-CN"/>
        </w:rPr>
        <w:t>independently between PCell and sSCell.</w:t>
      </w:r>
    </w:p>
    <w:p w:rsidR="007710B0" w:rsidRDefault="007D2352">
      <w:pPr>
        <w:pStyle w:val="Heading1"/>
        <w:rPr>
          <w:rFonts w:eastAsiaTheme="minorEastAsia"/>
          <w:lang w:eastAsia="zh-CN"/>
        </w:rPr>
      </w:pPr>
      <w:r>
        <w:rPr>
          <w:rFonts w:eastAsiaTheme="minorEastAsia" w:hint="eastAsia"/>
          <w:lang w:eastAsia="zh-CN"/>
        </w:rPr>
        <w:t>Conclusion</w:t>
      </w:r>
    </w:p>
    <w:p w:rsidR="007710B0" w:rsidRDefault="007D2352">
      <w:pPr>
        <w:rPr>
          <w:rFonts w:eastAsiaTheme="minorEastAsia"/>
          <w:lang w:eastAsia="zh-CN"/>
        </w:rPr>
      </w:pPr>
      <w:r>
        <w:rPr>
          <w:rFonts w:eastAsiaTheme="minorEastAsia"/>
          <w:lang w:eastAsia="zh-CN"/>
        </w:rPr>
        <w:t>In this contribution, we show our views on cross-carrier scheduling with following proposals:</w:t>
      </w:r>
    </w:p>
    <w:p w:rsidR="007710B0" w:rsidRDefault="007D2352">
      <w:pPr>
        <w:rPr>
          <w:b/>
          <w:i/>
          <w:lang w:val="en-GB"/>
        </w:rPr>
      </w:pPr>
      <w:r>
        <w:rPr>
          <w:rFonts w:eastAsiaTheme="minorEastAsia"/>
          <w:b/>
          <w:i/>
          <w:lang w:eastAsia="zh-CN"/>
        </w:rPr>
        <w:t xml:space="preserve">Proposal 1: </w:t>
      </w:r>
      <w:r>
        <w:rPr>
          <w:b/>
          <w:i/>
          <w:lang w:val="en-GB"/>
        </w:rPr>
        <w:t xml:space="preserve">When CCS from sSCell to PCell/PSCell is configured, </w:t>
      </w:r>
    </w:p>
    <w:p w:rsidR="007710B0" w:rsidRPr="007D2352" w:rsidRDefault="007D2352">
      <w:pPr>
        <w:pStyle w:val="ListParagraph"/>
        <w:rPr>
          <w:rFonts w:eastAsiaTheme="minorEastAsia"/>
          <w:b/>
          <w:i/>
        </w:rPr>
      </w:pPr>
      <w:r w:rsidRPr="007D2352">
        <w:rPr>
          <w:b/>
          <w:i/>
          <w:lang w:val="en-GB"/>
        </w:rPr>
        <w:t>For the DCI format 2_5 configured in Type-3 CSS, the configuration of Type-3 CSS set and applicability of the information in the DCI format 2_5 are the same as in Rel-16.</w:t>
      </w:r>
    </w:p>
    <w:p w:rsidR="007710B0" w:rsidRPr="007D2352" w:rsidRDefault="007D2352">
      <w:pPr>
        <w:pStyle w:val="ListParagraph"/>
        <w:rPr>
          <w:b/>
          <w:i/>
        </w:rPr>
      </w:pPr>
      <w:r w:rsidRPr="007D2352">
        <w:rPr>
          <w:b/>
          <w:i/>
        </w:rPr>
        <w:t xml:space="preserve">For the DCI format 2_5 configured in USS, RAN1 does not treat the configuration of USS set differently from those for other DCI formats in USS for Rel-17.  </w:t>
      </w:r>
    </w:p>
    <w:p w:rsidR="007710B0" w:rsidRPr="007D2352" w:rsidRDefault="007D2352">
      <w:pPr>
        <w:pStyle w:val="ListParagraph"/>
        <w:rPr>
          <w:rFonts w:eastAsiaTheme="minorEastAsia"/>
          <w:b/>
          <w:i/>
        </w:rPr>
      </w:pPr>
      <w:r w:rsidRPr="007D2352">
        <w:rPr>
          <w:b/>
          <w:i/>
          <w:lang w:val="en-GB"/>
        </w:rPr>
        <w:t xml:space="preserve">Both bullets above (if agreed) are subject to further changes decided by Rel-17 IAB agenda. </w:t>
      </w:r>
    </w:p>
    <w:p w:rsidR="007710B0" w:rsidRDefault="007D2352">
      <w:pPr>
        <w:rPr>
          <w:rFonts w:eastAsiaTheme="minorEastAsia"/>
          <w:lang w:eastAsia="zh-CN"/>
        </w:rPr>
      </w:pPr>
      <w:r>
        <w:rPr>
          <w:rFonts w:eastAsiaTheme="minorEastAsia"/>
          <w:b/>
          <w:i/>
          <w:lang w:eastAsia="zh-CN"/>
        </w:rPr>
        <w:t xml:space="preserve">Proposal 2: </w:t>
      </w:r>
      <w:r>
        <w:rPr>
          <w:b/>
          <w:i/>
          <w:lang w:val="en-GB"/>
        </w:rPr>
        <w:t xml:space="preserve">When CCS from sSCell to PCell/PSCell is configured, </w:t>
      </w:r>
      <w:r>
        <w:rPr>
          <w:rFonts w:eastAsiaTheme="minorEastAsia"/>
          <w:b/>
          <w:i/>
          <w:lang w:eastAsia="zh-CN"/>
        </w:rPr>
        <w:t>the configuration of Type-3 CSS set and applicability of information for DCI format 2_6 are the same as in Rel-16.</w:t>
      </w:r>
    </w:p>
    <w:p w:rsidR="007710B0" w:rsidRDefault="007D2352">
      <w:pPr>
        <w:rPr>
          <w:rFonts w:eastAsiaTheme="minorEastAsia"/>
          <w:b/>
          <w:i/>
          <w:lang w:eastAsia="zh-CN"/>
        </w:rPr>
      </w:pPr>
      <w:r>
        <w:rPr>
          <w:rFonts w:eastAsiaTheme="minorEastAsia"/>
          <w:b/>
          <w:i/>
          <w:lang w:eastAsia="zh-CN"/>
        </w:rPr>
        <w:t xml:space="preserve">Proposal 3: </w:t>
      </w:r>
      <w:r>
        <w:rPr>
          <w:b/>
          <w:i/>
          <w:lang w:val="en-GB"/>
        </w:rPr>
        <w:t>When CCS from sSCell to PCell/PSCell is configured,</w:t>
      </w:r>
      <w:r>
        <w:rPr>
          <w:rFonts w:eastAsiaTheme="minorEastAsia"/>
          <w:b/>
          <w:i/>
          <w:lang w:eastAsia="zh-CN"/>
        </w:rPr>
        <w:t xml:space="preserve"> the configuration of CSS/USS sets and applicability of information for DCI formats 0_0/1_0 are the same as in Rel-16, which means</w:t>
      </w:r>
    </w:p>
    <w:p w:rsidR="007710B0" w:rsidRDefault="007D2352">
      <w:pPr>
        <w:pStyle w:val="ListParagraph"/>
        <w:rPr>
          <w:b/>
          <w:i/>
        </w:rPr>
      </w:pPr>
      <w:r>
        <w:rPr>
          <w:b/>
          <w:i/>
        </w:rPr>
        <w:t>In case DCI formats x_0 is configured in CSS, it is configured on P(S)Cell.</w:t>
      </w:r>
    </w:p>
    <w:p w:rsidR="007710B0" w:rsidRDefault="007D2352">
      <w:pPr>
        <w:pStyle w:val="ListParagraph"/>
        <w:rPr>
          <w:b/>
          <w:i/>
        </w:rPr>
      </w:pPr>
      <w:r>
        <w:rPr>
          <w:b/>
          <w:i/>
        </w:rPr>
        <w:t xml:space="preserve">In case DCI formats x_0 is configured in USS, it can be configured on either P(S)Cell or SCell.  </w:t>
      </w:r>
    </w:p>
    <w:p w:rsidR="007710B0" w:rsidRDefault="007D2352">
      <w:pPr>
        <w:jc w:val="both"/>
        <w:rPr>
          <w:rFonts w:eastAsiaTheme="minorEastAsia"/>
          <w:b/>
          <w:i/>
          <w:lang w:eastAsia="zh-CN"/>
        </w:rPr>
      </w:pPr>
      <w:r>
        <w:rPr>
          <w:rFonts w:eastAsiaTheme="minorEastAsia"/>
          <w:b/>
          <w:i/>
          <w:lang w:eastAsia="zh-CN"/>
        </w:rPr>
        <w:lastRenderedPageBreak/>
        <w:t xml:space="preserve">Proposal 4: </w:t>
      </w:r>
      <w:r>
        <w:rPr>
          <w:b/>
          <w:i/>
          <w:lang w:val="en-GB"/>
        </w:rPr>
        <w:t>When CCS from sSCell to PCell/PSCell is configured</w:t>
      </w:r>
      <w:r>
        <w:rPr>
          <w:rFonts w:eastAsiaTheme="minorEastAsia"/>
          <w:b/>
          <w:i/>
          <w:lang w:eastAsia="zh-CN"/>
        </w:rPr>
        <w:t xml:space="preserve">, </w:t>
      </w:r>
      <w:r>
        <w:rPr>
          <w:b/>
          <w:i/>
        </w:rPr>
        <w:t>UE can be configured to monitor DCI formats 0_1/1_1/0_2/1_2 on P(S)Cell USS set(s), and/or on sSCell USS set(s).</w:t>
      </w:r>
    </w:p>
    <w:p w:rsidR="007710B0" w:rsidRDefault="007D2352">
      <w:pPr>
        <w:ind w:left="420" w:hanging="420"/>
        <w:rPr>
          <w:rFonts w:eastAsiaTheme="minorEastAsia"/>
          <w:b/>
          <w:i/>
          <w:lang w:eastAsia="zh-CN"/>
        </w:rPr>
      </w:pPr>
      <w:r>
        <w:rPr>
          <w:rFonts w:eastAsiaTheme="minorEastAsia"/>
          <w:b/>
          <w:i/>
          <w:lang w:eastAsia="zh-CN"/>
        </w:rPr>
        <w:t>Propo</w:t>
      </w:r>
      <w:r w:rsidR="00255DC7">
        <w:rPr>
          <w:rFonts w:eastAsiaTheme="minorEastAsia"/>
          <w:b/>
          <w:i/>
          <w:lang w:eastAsia="zh-CN"/>
        </w:rPr>
        <w:t xml:space="preserve">sal 5: </w:t>
      </w:r>
      <w:r w:rsidR="00517DC4">
        <w:rPr>
          <w:rFonts w:eastAsiaTheme="minorEastAsia"/>
          <w:b/>
          <w:i/>
          <w:lang w:eastAsia="zh-CN"/>
        </w:rPr>
        <w:t xml:space="preserve">PDCCH monitoring </w:t>
      </w:r>
      <w:r>
        <w:rPr>
          <w:rFonts w:eastAsiaTheme="minorEastAsia"/>
          <w:b/>
          <w:i/>
          <w:lang w:eastAsia="zh-CN"/>
        </w:rPr>
        <w:t>B</w:t>
      </w:r>
      <w:r w:rsidR="00517DC4">
        <w:rPr>
          <w:rFonts w:eastAsiaTheme="minorEastAsia"/>
          <w:b/>
          <w:i/>
          <w:lang w:eastAsia="zh-CN"/>
        </w:rPr>
        <w:t>D</w:t>
      </w:r>
      <w:r>
        <w:rPr>
          <w:rFonts w:eastAsiaTheme="minorEastAsia"/>
          <w:b/>
          <w:i/>
          <w:lang w:eastAsia="zh-CN"/>
        </w:rPr>
        <w:t xml:space="preserve">/CCE budget </w:t>
      </w:r>
      <w:r w:rsidR="00255DC7">
        <w:rPr>
          <w:rFonts w:eastAsiaTheme="minorEastAsia"/>
          <w:b/>
          <w:i/>
          <w:lang w:eastAsia="zh-CN"/>
        </w:rPr>
        <w:t xml:space="preserve">is determined </w:t>
      </w:r>
      <w:r>
        <w:rPr>
          <w:rFonts w:eastAsiaTheme="minorEastAsia"/>
          <w:b/>
          <w:i/>
          <w:lang w:eastAsia="zh-CN"/>
        </w:rPr>
        <w:t>independently between PCell and sSCell.</w:t>
      </w:r>
    </w:p>
    <w:p w:rsidR="007710B0" w:rsidRDefault="007D2352">
      <w:pPr>
        <w:pStyle w:val="Heading1"/>
        <w:rPr>
          <w:rFonts w:eastAsiaTheme="minorEastAsia"/>
          <w:lang w:eastAsia="zh-CN"/>
        </w:rPr>
      </w:pPr>
      <w:r>
        <w:rPr>
          <w:rFonts w:eastAsiaTheme="minorEastAsia"/>
          <w:lang w:eastAsia="zh-CN"/>
        </w:rPr>
        <w:t>Reference</w:t>
      </w:r>
    </w:p>
    <w:p w:rsidR="007710B0" w:rsidRDefault="007D2352">
      <w:pPr>
        <w:numPr>
          <w:ilvl w:val="0"/>
          <w:numId w:val="5"/>
        </w:numPr>
        <w:jc w:val="both"/>
        <w:rPr>
          <w:rFonts w:eastAsia="SimSun"/>
          <w:color w:val="000000"/>
          <w:szCs w:val="20"/>
          <w:lang w:eastAsia="zh-CN"/>
        </w:rPr>
      </w:pPr>
      <w:r>
        <w:rPr>
          <w:rFonts w:cs="Arial"/>
          <w:szCs w:val="20"/>
        </w:rPr>
        <w:t>R1-2007442 Summary of NR Dynamic spectrum sharing (DSS) in Email discussion [102-e-NR-DSS-DC_enh2-01]</w:t>
      </w:r>
    </w:p>
    <w:p w:rsidR="007710B0" w:rsidRDefault="007D2352">
      <w:pPr>
        <w:numPr>
          <w:ilvl w:val="0"/>
          <w:numId w:val="5"/>
        </w:numPr>
        <w:jc w:val="both"/>
        <w:rPr>
          <w:rFonts w:eastAsia="SimSun"/>
          <w:color w:val="000000"/>
          <w:szCs w:val="20"/>
          <w:lang w:eastAsia="zh-CN"/>
        </w:rPr>
      </w:pPr>
      <w:r>
        <w:rPr>
          <w:rFonts w:eastAsia="SimSun"/>
          <w:color w:val="000000"/>
          <w:szCs w:val="20"/>
          <w:lang w:eastAsia="zh-CN"/>
        </w:rPr>
        <w:t>R1-2009806 Summary#2 of Email discussion [103-e-NR-DSS-01]</w:t>
      </w:r>
    </w:p>
    <w:p w:rsidR="007710B0" w:rsidRDefault="007D2352">
      <w:pPr>
        <w:numPr>
          <w:ilvl w:val="0"/>
          <w:numId w:val="5"/>
        </w:numPr>
        <w:jc w:val="both"/>
        <w:rPr>
          <w:rFonts w:eastAsia="SimSun"/>
          <w:color w:val="000000"/>
          <w:szCs w:val="20"/>
          <w:lang w:eastAsia="zh-CN"/>
        </w:rPr>
      </w:pPr>
      <w:r>
        <w:rPr>
          <w:rFonts w:eastAsia="SimSun"/>
          <w:color w:val="000000"/>
          <w:szCs w:val="20"/>
          <w:lang w:eastAsia="zh-CN"/>
        </w:rPr>
        <w:t>R1-2008284 Discussion on cross-carrier scheduling for Scell to Pcell</w:t>
      </w:r>
    </w:p>
    <w:sectPr w:rsidR="007710B0" w:rsidSect="007710B0">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DC4" w:rsidRDefault="00517DC4" w:rsidP="007710B0">
      <w:pPr>
        <w:spacing w:after="0" w:line="240" w:lineRule="auto"/>
      </w:pPr>
      <w:r>
        <w:separator/>
      </w:r>
    </w:p>
  </w:endnote>
  <w:endnote w:type="continuationSeparator" w:id="0">
    <w:p w:rsidR="00517DC4" w:rsidRDefault="00517DC4" w:rsidP="007710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default"/>
    <w:sig w:usb0="00000000"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1891"/>
      <w:docPartObj>
        <w:docPartGallery w:val="AutoText"/>
      </w:docPartObj>
    </w:sdtPr>
    <w:sdtContent>
      <w:p w:rsidR="00517DC4" w:rsidRDefault="00517DC4">
        <w:pPr>
          <w:pStyle w:val="Footer"/>
          <w:jc w:val="center"/>
        </w:pPr>
        <w:fldSimple w:instr=" PAGE   \* MERGEFORMAT ">
          <w:r w:rsidR="00874A66">
            <w:rPr>
              <w:noProof/>
            </w:rPr>
            <w:t>1</w:t>
          </w:r>
        </w:fldSimple>
      </w:p>
    </w:sdtContent>
  </w:sdt>
  <w:p w:rsidR="00517DC4" w:rsidRDefault="00517D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DC4" w:rsidRDefault="00517DC4" w:rsidP="007710B0">
      <w:pPr>
        <w:spacing w:after="0" w:line="240" w:lineRule="auto"/>
      </w:pPr>
      <w:r>
        <w:separator/>
      </w:r>
    </w:p>
  </w:footnote>
  <w:footnote w:type="continuationSeparator" w:id="0">
    <w:p w:rsidR="00517DC4" w:rsidRDefault="00517DC4" w:rsidP="007710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7182FB7"/>
    <w:multiLevelType w:val="multilevel"/>
    <w:tmpl w:val="47182F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0003093F"/>
    <w:rsid w:val="000319D3"/>
    <w:rsid w:val="0004100C"/>
    <w:rsid w:val="00074C14"/>
    <w:rsid w:val="00087415"/>
    <w:rsid w:val="001219C0"/>
    <w:rsid w:val="00134FE6"/>
    <w:rsid w:val="00136529"/>
    <w:rsid w:val="00186DCE"/>
    <w:rsid w:val="001F3361"/>
    <w:rsid w:val="0023483D"/>
    <w:rsid w:val="00243326"/>
    <w:rsid w:val="00255DC7"/>
    <w:rsid w:val="002B7388"/>
    <w:rsid w:val="00310A5D"/>
    <w:rsid w:val="00320E0B"/>
    <w:rsid w:val="003229C1"/>
    <w:rsid w:val="00375D90"/>
    <w:rsid w:val="003F09B3"/>
    <w:rsid w:val="004B0793"/>
    <w:rsid w:val="004D663C"/>
    <w:rsid w:val="004F1795"/>
    <w:rsid w:val="00517DC4"/>
    <w:rsid w:val="005436BF"/>
    <w:rsid w:val="00545E5C"/>
    <w:rsid w:val="005667DB"/>
    <w:rsid w:val="00590553"/>
    <w:rsid w:val="0059430F"/>
    <w:rsid w:val="005B462C"/>
    <w:rsid w:val="005D0093"/>
    <w:rsid w:val="005D1AD9"/>
    <w:rsid w:val="005E60E4"/>
    <w:rsid w:val="00644331"/>
    <w:rsid w:val="00660656"/>
    <w:rsid w:val="006C6222"/>
    <w:rsid w:val="006F05DD"/>
    <w:rsid w:val="006F6EAD"/>
    <w:rsid w:val="00760DFC"/>
    <w:rsid w:val="007710B0"/>
    <w:rsid w:val="007D2352"/>
    <w:rsid w:val="00800D55"/>
    <w:rsid w:val="00801D55"/>
    <w:rsid w:val="00824DD8"/>
    <w:rsid w:val="0083376F"/>
    <w:rsid w:val="00856AFF"/>
    <w:rsid w:val="00874A66"/>
    <w:rsid w:val="00890ABD"/>
    <w:rsid w:val="008A458B"/>
    <w:rsid w:val="008A5F4E"/>
    <w:rsid w:val="00942AF0"/>
    <w:rsid w:val="0096008C"/>
    <w:rsid w:val="009F27DD"/>
    <w:rsid w:val="00A02C0D"/>
    <w:rsid w:val="00A50E6C"/>
    <w:rsid w:val="00A6370F"/>
    <w:rsid w:val="00AC401A"/>
    <w:rsid w:val="00AD020B"/>
    <w:rsid w:val="00AE777C"/>
    <w:rsid w:val="00BE43F3"/>
    <w:rsid w:val="00BE44EF"/>
    <w:rsid w:val="00BE62FC"/>
    <w:rsid w:val="00C11F39"/>
    <w:rsid w:val="00C578A6"/>
    <w:rsid w:val="00CE0F45"/>
    <w:rsid w:val="00D13B8F"/>
    <w:rsid w:val="00D275DF"/>
    <w:rsid w:val="00D3787A"/>
    <w:rsid w:val="00D764A7"/>
    <w:rsid w:val="00D87CC1"/>
    <w:rsid w:val="00D96F71"/>
    <w:rsid w:val="00E13E34"/>
    <w:rsid w:val="00ED4BB3"/>
    <w:rsid w:val="00EE749F"/>
    <w:rsid w:val="00EE7C54"/>
    <w:rsid w:val="00F165F4"/>
    <w:rsid w:val="00F3243E"/>
    <w:rsid w:val="5D7218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iPriority="0" w:unhideWhenUsed="0" w:qFormat="1"/>
    <w:lsdException w:name="footer" w:semiHidden="0" w:qFormat="1"/>
    <w:lsdException w:name="caption" w:uiPriority="35" w:qFormat="1"/>
    <w:lsdException w:name="annotation reference"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0B0"/>
    <w:pPr>
      <w:spacing w:after="120"/>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7710B0"/>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7710B0"/>
    <w:pPr>
      <w:keepNext/>
      <w:keepLines/>
      <w:numPr>
        <w:ilvl w:val="1"/>
        <w:numId w:val="1"/>
      </w:numPr>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semiHidden/>
    <w:unhideWhenUsed/>
    <w:qFormat/>
    <w:rsid w:val="007710B0"/>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7710B0"/>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7710B0"/>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7710B0"/>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7710B0"/>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7710B0"/>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7710B0"/>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7710B0"/>
    <w:pPr>
      <w:spacing w:after="0"/>
    </w:pPr>
    <w:rPr>
      <w:sz w:val="18"/>
      <w:szCs w:val="18"/>
    </w:rPr>
  </w:style>
  <w:style w:type="paragraph" w:styleId="BodyText">
    <w:name w:val="Body Text"/>
    <w:basedOn w:val="Normal"/>
    <w:link w:val="BodyTextChar"/>
    <w:qFormat/>
    <w:rsid w:val="007710B0"/>
    <w:pPr>
      <w:jc w:val="both"/>
    </w:pPr>
    <w:rPr>
      <w:rFonts w:eastAsia="MS Mincho"/>
    </w:rPr>
  </w:style>
  <w:style w:type="character" w:styleId="CommentReference">
    <w:name w:val="annotation reference"/>
    <w:uiPriority w:val="99"/>
    <w:semiHidden/>
    <w:qFormat/>
    <w:rsid w:val="007710B0"/>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qFormat/>
    <w:rsid w:val="007710B0"/>
    <w:pPr>
      <w:spacing w:after="0"/>
    </w:pPr>
    <w:rPr>
      <w:szCs w:val="20"/>
    </w:rPr>
  </w:style>
  <w:style w:type="paragraph" w:styleId="CommentSubject">
    <w:name w:val="annotation subject"/>
    <w:basedOn w:val="CommentText"/>
    <w:next w:val="CommentText"/>
    <w:link w:val="CommentSubjectChar"/>
    <w:uiPriority w:val="99"/>
    <w:semiHidden/>
    <w:unhideWhenUsed/>
    <w:qFormat/>
    <w:rsid w:val="007710B0"/>
    <w:pPr>
      <w:spacing w:after="120"/>
    </w:pPr>
    <w:rPr>
      <w:b/>
      <w:bCs/>
      <w:szCs w:val="24"/>
    </w:rPr>
  </w:style>
  <w:style w:type="paragraph" w:styleId="DocumentMap">
    <w:name w:val="Document Map"/>
    <w:basedOn w:val="Normal"/>
    <w:link w:val="DocumentMapChar"/>
    <w:uiPriority w:val="99"/>
    <w:semiHidden/>
    <w:unhideWhenUsed/>
    <w:qFormat/>
    <w:rsid w:val="007710B0"/>
    <w:pPr>
      <w:spacing w:after="0"/>
    </w:pPr>
    <w:rPr>
      <w:rFonts w:ascii="Tahoma" w:hAnsi="Tahoma" w:cs="Tahoma"/>
      <w:sz w:val="16"/>
      <w:szCs w:val="16"/>
    </w:rPr>
  </w:style>
  <w:style w:type="paragraph" w:styleId="Footer">
    <w:name w:val="footer"/>
    <w:basedOn w:val="Normal"/>
    <w:link w:val="FooterChar"/>
    <w:uiPriority w:val="99"/>
    <w:unhideWhenUsed/>
    <w:qFormat/>
    <w:rsid w:val="007710B0"/>
    <w:pPr>
      <w:tabs>
        <w:tab w:val="center" w:pos="4153"/>
        <w:tab w:val="right" w:pos="8306"/>
      </w:tabs>
      <w:snapToGrid w:val="0"/>
    </w:pPr>
    <w:rPr>
      <w:sz w:val="18"/>
      <w:szCs w:val="18"/>
    </w:rPr>
  </w:style>
  <w:style w:type="paragraph" w:styleId="Header">
    <w:name w:val="header"/>
    <w:basedOn w:val="Normal"/>
    <w:link w:val="HeaderChar"/>
    <w:qFormat/>
    <w:rsid w:val="007710B0"/>
    <w:pPr>
      <w:tabs>
        <w:tab w:val="center" w:pos="4536"/>
        <w:tab w:val="right" w:pos="9072"/>
      </w:tabs>
      <w:spacing w:after="0"/>
    </w:pPr>
    <w:rPr>
      <w:rFonts w:ascii="Arial" w:eastAsia="MS Mincho" w:hAnsi="Arial"/>
      <w:b/>
    </w:rPr>
  </w:style>
  <w:style w:type="character" w:customStyle="1" w:styleId="Heading1Char">
    <w:name w:val="Heading 1 Char"/>
    <w:basedOn w:val="DefaultParagraphFont"/>
    <w:link w:val="Heading1"/>
    <w:uiPriority w:val="9"/>
    <w:qFormat/>
    <w:rsid w:val="007710B0"/>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7710B0"/>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semiHidden/>
    <w:qFormat/>
    <w:rsid w:val="007710B0"/>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7710B0"/>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7710B0"/>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7710B0"/>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7710B0"/>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7710B0"/>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7710B0"/>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7710B0"/>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7710B0"/>
    <w:rPr>
      <w:rFonts w:ascii="Times New Roman" w:eastAsia="MS Mincho" w:hAnsi="Times New Roman" w:cs="Times New Roman"/>
      <w:kern w:val="0"/>
      <w:sz w:val="20"/>
      <w:szCs w:val="24"/>
      <w:lang w:eastAsia="en-US"/>
    </w:rPr>
  </w:style>
  <w:style w:type="paragraph" w:styleId="ListParagraph">
    <w:name w:val="List Paragraph"/>
    <w:basedOn w:val="Normal"/>
    <w:link w:val="ListParagraphChar"/>
    <w:uiPriority w:val="34"/>
    <w:qFormat/>
    <w:rsid w:val="007710B0"/>
    <w:pPr>
      <w:numPr>
        <w:numId w:val="2"/>
      </w:numPr>
      <w:jc w:val="both"/>
    </w:pPr>
    <w:rPr>
      <w:rFonts w:eastAsia="SimSun" w:cs="SimSun"/>
      <w:szCs w:val="20"/>
      <w:lang w:eastAsia="zh-CN"/>
    </w:rPr>
  </w:style>
  <w:style w:type="character" w:customStyle="1" w:styleId="ListParagraphChar">
    <w:name w:val="List Paragraph Char"/>
    <w:link w:val="ListParagraph"/>
    <w:uiPriority w:val="34"/>
    <w:qFormat/>
    <w:locked/>
    <w:rsid w:val="007710B0"/>
    <w:rPr>
      <w:rFonts w:ascii="Times New Roman" w:eastAsia="SimSun" w:hAnsi="Times New Roman" w:cs="SimSun"/>
      <w:kern w:val="0"/>
      <w:sz w:val="20"/>
      <w:szCs w:val="20"/>
    </w:rPr>
  </w:style>
  <w:style w:type="character" w:customStyle="1" w:styleId="CommentTextChar">
    <w:name w:val="Comment Text Char"/>
    <w:basedOn w:val="DefaultParagraphFont"/>
    <w:link w:val="CommentText"/>
    <w:uiPriority w:val="99"/>
    <w:semiHidden/>
    <w:qFormat/>
    <w:rsid w:val="007710B0"/>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7710B0"/>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7710B0"/>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7710B0"/>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7710B0"/>
    <w:rPr>
      <w:rFonts w:ascii="Tahoma" w:eastAsia="Times New Roman" w:hAnsi="Tahoma" w:cs="Tahoma"/>
      <w:kern w:val="0"/>
      <w:sz w:val="16"/>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5</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80244345</dc:creator>
  <cp:lastModifiedBy>aaa</cp:lastModifiedBy>
  <cp:revision>48</cp:revision>
  <dcterms:created xsi:type="dcterms:W3CDTF">2021-01-05T21:21:00Z</dcterms:created>
  <dcterms:modified xsi:type="dcterms:W3CDTF">2021-01-15T04:58:00Z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